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39" w:rsidRPr="004759DE" w:rsidRDefault="00BD1839" w:rsidP="00BD1839">
      <w:pPr>
        <w:spacing w:before="120" w:after="120" w:line="276" w:lineRule="auto"/>
        <w:jc w:val="center"/>
        <w:rPr>
          <w:rFonts w:eastAsia="Arial"/>
          <w:b/>
          <w:color w:val="000080"/>
          <w:sz w:val="18"/>
          <w:szCs w:val="18"/>
        </w:rPr>
      </w:pPr>
      <w:r w:rsidRPr="004759DE">
        <w:rPr>
          <w:rFonts w:eastAsia="Arial"/>
          <w:b/>
          <w:color w:val="000080"/>
          <w:sz w:val="18"/>
          <w:szCs w:val="18"/>
        </w:rPr>
        <w:t xml:space="preserve">CRITERI DI ATTRIBUZIONE DEL VOTO DI CONDOTTA  </w:t>
      </w:r>
    </w:p>
    <w:p w:rsidR="00BD1839" w:rsidRPr="00E16D33" w:rsidRDefault="00BD1839" w:rsidP="00BD1839">
      <w:pPr>
        <w:spacing w:after="120"/>
        <w:ind w:left="68"/>
        <w:jc w:val="both"/>
        <w:rPr>
          <w:rFonts w:eastAsia="Times New Roman"/>
          <w:color w:val="000000"/>
          <w:sz w:val="20"/>
          <w:szCs w:val="20"/>
        </w:rPr>
      </w:pPr>
      <w:r w:rsidRPr="00E16D33">
        <w:rPr>
          <w:rFonts w:eastAsia="Times New Roman"/>
          <w:color w:val="000000"/>
          <w:sz w:val="20"/>
          <w:szCs w:val="20"/>
        </w:rPr>
        <w:t xml:space="preserve">Il voto di comportamento è da ritenersi un messaggio pedagogico finalizzato a stimolare la correttezza degli atteggiamenti, la partecipazione al dialogo educativo e l’osservanza dei doveri previsti dallo </w:t>
      </w:r>
      <w:r w:rsidRPr="00E16D33">
        <w:rPr>
          <w:rFonts w:eastAsia="Times New Roman"/>
          <w:i/>
          <w:color w:val="000000"/>
          <w:sz w:val="20"/>
          <w:szCs w:val="20"/>
        </w:rPr>
        <w:t>Statuto delle studentesse e degli studenti</w:t>
      </w:r>
      <w:r w:rsidRPr="00E16D33">
        <w:rPr>
          <w:rFonts w:eastAsia="Times New Roman"/>
          <w:color w:val="000000"/>
          <w:sz w:val="20"/>
          <w:szCs w:val="20"/>
        </w:rPr>
        <w:t xml:space="preserve">, dal </w:t>
      </w:r>
      <w:r w:rsidRPr="00E16D33">
        <w:rPr>
          <w:rFonts w:eastAsia="Times New Roman"/>
          <w:i/>
          <w:color w:val="000000"/>
          <w:sz w:val="20"/>
          <w:szCs w:val="20"/>
        </w:rPr>
        <w:t>Regolamento d’Istituto</w:t>
      </w:r>
      <w:r w:rsidRPr="00E16D33">
        <w:rPr>
          <w:rFonts w:eastAsia="Times New Roman"/>
          <w:color w:val="000000"/>
          <w:sz w:val="20"/>
          <w:szCs w:val="20"/>
        </w:rPr>
        <w:t xml:space="preserve"> e dal </w:t>
      </w:r>
      <w:r w:rsidRPr="00E16D33">
        <w:rPr>
          <w:rFonts w:eastAsia="Times New Roman"/>
          <w:i/>
          <w:color w:val="000000"/>
          <w:sz w:val="20"/>
          <w:szCs w:val="20"/>
        </w:rPr>
        <w:t>Patto educativo di corresponsabilità.</w:t>
      </w:r>
      <w:r w:rsidRPr="00E16D33">
        <w:rPr>
          <w:rFonts w:eastAsia="Times New Roman"/>
          <w:color w:val="000000"/>
          <w:sz w:val="20"/>
          <w:szCs w:val="20"/>
        </w:rPr>
        <w:t xml:space="preserve"> Il Consiglio di Classe valuta con attenzione la situazione di ogni singolo alunno e procede all’attribuzione del voto di condotta, dopo aver considerato la </w:t>
      </w:r>
      <w:r w:rsidRPr="00E16D33">
        <w:rPr>
          <w:rFonts w:eastAsia="Times New Roman"/>
          <w:i/>
          <w:color w:val="000000"/>
          <w:sz w:val="20"/>
          <w:szCs w:val="20"/>
        </w:rPr>
        <w:t xml:space="preserve">presenza </w:t>
      </w:r>
      <w:r w:rsidR="0041747E">
        <w:rPr>
          <w:rFonts w:eastAsia="Times New Roman"/>
          <w:color w:val="000000"/>
          <w:sz w:val="20"/>
          <w:szCs w:val="20"/>
        </w:rPr>
        <w:t>degli indicatori nella modalità</w:t>
      </w:r>
      <w:r w:rsidRPr="00E16D33">
        <w:rPr>
          <w:rFonts w:eastAsia="Times New Roman"/>
          <w:color w:val="000000"/>
          <w:sz w:val="20"/>
          <w:szCs w:val="20"/>
        </w:rPr>
        <w:t xml:space="preserve"> di seguito indicata:</w:t>
      </w:r>
    </w:p>
    <w:p w:rsidR="00BD1839" w:rsidRPr="00E16D33" w:rsidRDefault="00BD1839" w:rsidP="00BD1839">
      <w:pPr>
        <w:numPr>
          <w:ilvl w:val="0"/>
          <w:numId w:val="7"/>
        </w:numPr>
        <w:ind w:left="284" w:hanging="283"/>
        <w:contextualSpacing/>
        <w:jc w:val="both"/>
        <w:rPr>
          <w:rFonts w:eastAsia="Times New Roman"/>
          <w:i/>
          <w:color w:val="000000"/>
          <w:sz w:val="20"/>
          <w:szCs w:val="20"/>
        </w:rPr>
      </w:pPr>
      <w:r w:rsidRPr="00E16D33">
        <w:rPr>
          <w:rFonts w:eastAsia="Times New Roman"/>
          <w:i/>
          <w:color w:val="000000"/>
          <w:sz w:val="20"/>
          <w:szCs w:val="20"/>
        </w:rPr>
        <w:t>comportamento durante le lezioni, nei momenti di intervallo, durante le visite guidate e i viaggi d’istruzione;</w:t>
      </w:r>
    </w:p>
    <w:p w:rsidR="00BD1839" w:rsidRPr="00E16D33" w:rsidRDefault="00BD1839" w:rsidP="00BD1839">
      <w:pPr>
        <w:numPr>
          <w:ilvl w:val="0"/>
          <w:numId w:val="7"/>
        </w:numPr>
        <w:ind w:left="284" w:hanging="283"/>
        <w:contextualSpacing/>
        <w:jc w:val="both"/>
        <w:rPr>
          <w:rFonts w:eastAsia="Times New Roman"/>
          <w:i/>
          <w:color w:val="000000"/>
          <w:sz w:val="20"/>
          <w:szCs w:val="20"/>
        </w:rPr>
      </w:pPr>
      <w:r w:rsidRPr="00E16D33">
        <w:rPr>
          <w:rFonts w:eastAsia="Times New Roman"/>
          <w:i/>
          <w:color w:val="000000"/>
          <w:sz w:val="20"/>
          <w:szCs w:val="20"/>
        </w:rPr>
        <w:t xml:space="preserve"> partecipazione al dialogo educativo;</w:t>
      </w:r>
    </w:p>
    <w:p w:rsidR="00BD1839" w:rsidRPr="00E16D33" w:rsidRDefault="00BD1839" w:rsidP="00BD1839">
      <w:pPr>
        <w:numPr>
          <w:ilvl w:val="0"/>
          <w:numId w:val="7"/>
        </w:numPr>
        <w:ind w:left="284" w:hanging="283"/>
        <w:contextualSpacing/>
        <w:jc w:val="both"/>
        <w:rPr>
          <w:rFonts w:eastAsia="Times New Roman"/>
          <w:i/>
          <w:color w:val="000000"/>
          <w:sz w:val="20"/>
          <w:szCs w:val="20"/>
        </w:rPr>
      </w:pPr>
      <w:r w:rsidRPr="00E16D33">
        <w:rPr>
          <w:rFonts w:eastAsia="Times New Roman"/>
          <w:i/>
          <w:color w:val="000000"/>
          <w:sz w:val="20"/>
          <w:szCs w:val="20"/>
        </w:rPr>
        <w:t>rispetto del Regolamento d’Istituto, delle persone e dei ruoli, delle strutture e del materiale della scuola; note disciplinari individuali annotate  sul registro elettronico opportunamente motivate;</w:t>
      </w:r>
    </w:p>
    <w:p w:rsidR="00BD1839" w:rsidRPr="00E16D33" w:rsidRDefault="00BD1839" w:rsidP="00BD1839">
      <w:pPr>
        <w:numPr>
          <w:ilvl w:val="0"/>
          <w:numId w:val="7"/>
        </w:numPr>
        <w:ind w:left="284" w:hanging="283"/>
        <w:contextualSpacing/>
        <w:jc w:val="both"/>
        <w:rPr>
          <w:rFonts w:eastAsia="Times New Roman"/>
          <w:i/>
          <w:color w:val="000000"/>
          <w:sz w:val="20"/>
          <w:szCs w:val="20"/>
        </w:rPr>
      </w:pPr>
      <w:r w:rsidRPr="00E16D33">
        <w:rPr>
          <w:rFonts w:eastAsia="Times New Roman"/>
          <w:i/>
          <w:color w:val="000000"/>
          <w:sz w:val="20"/>
          <w:szCs w:val="20"/>
        </w:rPr>
        <w:t>frequenza (a rigu</w:t>
      </w:r>
      <w:r w:rsidR="0041747E">
        <w:rPr>
          <w:rFonts w:eastAsia="Times New Roman"/>
          <w:i/>
          <w:color w:val="000000"/>
          <w:sz w:val="20"/>
          <w:szCs w:val="20"/>
        </w:rPr>
        <w:t>ardo si specifica</w:t>
      </w:r>
      <w:r w:rsidRPr="00E16D33">
        <w:rPr>
          <w:rFonts w:eastAsia="Times New Roman"/>
          <w:i/>
          <w:color w:val="000000"/>
          <w:sz w:val="20"/>
          <w:szCs w:val="20"/>
        </w:rPr>
        <w:t>, a titolo esemplificativo,  che su 1000 ore di lezione sv</w:t>
      </w:r>
      <w:r w:rsidR="0041747E">
        <w:rPr>
          <w:rFonts w:eastAsia="Times New Roman"/>
          <w:i/>
          <w:color w:val="000000"/>
          <w:sz w:val="20"/>
          <w:szCs w:val="20"/>
        </w:rPr>
        <w:t>olte,  il 5% corrisponde a 50);</w:t>
      </w:r>
    </w:p>
    <w:p w:rsidR="00BD1839" w:rsidRDefault="00BD1839" w:rsidP="00BD1839">
      <w:pPr>
        <w:numPr>
          <w:ilvl w:val="0"/>
          <w:numId w:val="7"/>
        </w:numPr>
        <w:ind w:left="284" w:hanging="283"/>
        <w:contextualSpacing/>
        <w:jc w:val="both"/>
        <w:rPr>
          <w:rFonts w:eastAsia="Times New Roman"/>
          <w:i/>
          <w:color w:val="000000"/>
          <w:sz w:val="20"/>
          <w:szCs w:val="20"/>
        </w:rPr>
      </w:pPr>
      <w:r w:rsidRPr="00E16D33">
        <w:rPr>
          <w:rFonts w:eastAsia="Times New Roman"/>
          <w:i/>
          <w:color w:val="000000"/>
          <w:sz w:val="20"/>
          <w:szCs w:val="20"/>
        </w:rPr>
        <w:t>puntualità (nell</w:t>
      </w:r>
      <w:r w:rsidR="0041747E">
        <w:rPr>
          <w:rFonts w:eastAsia="Times New Roman"/>
          <w:i/>
          <w:color w:val="000000"/>
          <w:sz w:val="20"/>
          <w:szCs w:val="20"/>
        </w:rPr>
        <w:t>a griglia di seguito riportata si intendono</w:t>
      </w:r>
      <w:r w:rsidRPr="00E16D33">
        <w:rPr>
          <w:rFonts w:eastAsia="Times New Roman"/>
          <w:i/>
          <w:color w:val="000000"/>
          <w:sz w:val="20"/>
          <w:szCs w:val="20"/>
        </w:rPr>
        <w:t xml:space="preserve"> come “ritardi” le entrate a seconda ora; per i ritardi effettuati tra le </w:t>
      </w:r>
      <w:bookmarkStart w:id="0" w:name="_GoBack"/>
      <w:bookmarkEnd w:id="0"/>
      <w:r w:rsidRPr="00E16D33">
        <w:rPr>
          <w:rFonts w:eastAsia="Times New Roman"/>
          <w:i/>
          <w:color w:val="000000"/>
          <w:sz w:val="20"/>
          <w:szCs w:val="20"/>
        </w:rPr>
        <w:t>8.10 e le 8.</w:t>
      </w:r>
      <w:r w:rsidR="0041747E">
        <w:rPr>
          <w:rFonts w:eastAsia="Times New Roman"/>
          <w:i/>
          <w:color w:val="000000"/>
          <w:sz w:val="20"/>
          <w:szCs w:val="20"/>
        </w:rPr>
        <w:t xml:space="preserve">30 cfr. il </w:t>
      </w:r>
      <w:r w:rsidRPr="00E16D33">
        <w:rPr>
          <w:rFonts w:eastAsia="Times New Roman"/>
          <w:i/>
          <w:color w:val="000000"/>
          <w:sz w:val="20"/>
          <w:szCs w:val="20"/>
        </w:rPr>
        <w:t>Regolamento d’Istituto).</w:t>
      </w:r>
    </w:p>
    <w:p w:rsidR="004759DE" w:rsidRDefault="004759DE" w:rsidP="004759DE">
      <w:pPr>
        <w:contextualSpacing/>
        <w:jc w:val="center"/>
        <w:rPr>
          <w:rFonts w:eastAsia="Times New Roman"/>
          <w:color w:val="000000"/>
          <w:sz w:val="20"/>
          <w:szCs w:val="20"/>
        </w:rPr>
      </w:pPr>
    </w:p>
    <w:p w:rsidR="00D2787F" w:rsidRPr="004759DE" w:rsidRDefault="004759DE" w:rsidP="004759DE">
      <w:pPr>
        <w:contextualSpacing/>
        <w:jc w:val="center"/>
        <w:rPr>
          <w:rFonts w:eastAsia="Times New Roman"/>
          <w:b/>
          <w:color w:val="000000"/>
          <w:sz w:val="20"/>
          <w:szCs w:val="20"/>
        </w:rPr>
      </w:pPr>
      <w:r w:rsidRPr="004759DE">
        <w:rPr>
          <w:rFonts w:eastAsia="Times New Roman"/>
          <w:b/>
          <w:color w:val="000000"/>
          <w:sz w:val="20"/>
          <w:szCs w:val="20"/>
        </w:rPr>
        <w:t xml:space="preserve">GRIGLIA PER L’ASSEGNAZIONE DEL VOTO </w:t>
      </w:r>
      <w:proofErr w:type="spellStart"/>
      <w:r w:rsidRPr="004759DE">
        <w:rPr>
          <w:rFonts w:eastAsia="Times New Roman"/>
          <w:b/>
          <w:color w:val="000000"/>
          <w:sz w:val="20"/>
          <w:szCs w:val="20"/>
        </w:rPr>
        <w:t>DI</w:t>
      </w:r>
      <w:proofErr w:type="spellEnd"/>
      <w:r w:rsidRPr="004759DE">
        <w:rPr>
          <w:rFonts w:eastAsia="Times New Roman"/>
          <w:b/>
          <w:color w:val="000000"/>
          <w:sz w:val="20"/>
          <w:szCs w:val="20"/>
        </w:rPr>
        <w:t xml:space="preserve"> CONDOTTA </w:t>
      </w:r>
      <w:proofErr w:type="spellStart"/>
      <w:r w:rsidRPr="004759DE">
        <w:rPr>
          <w:rFonts w:eastAsia="Times New Roman"/>
          <w:b/>
          <w:color w:val="000000"/>
          <w:sz w:val="20"/>
          <w:szCs w:val="20"/>
        </w:rPr>
        <w:t>a.s.</w:t>
      </w:r>
      <w:proofErr w:type="spellEnd"/>
      <w:r w:rsidRPr="004759DE">
        <w:rPr>
          <w:rFonts w:eastAsia="Times New Roman"/>
          <w:b/>
          <w:color w:val="000000"/>
          <w:sz w:val="20"/>
          <w:szCs w:val="20"/>
        </w:rPr>
        <w:t xml:space="preserve"> 2018/2019</w:t>
      </w:r>
    </w:p>
    <w:p w:rsidR="00D2787F" w:rsidRDefault="00D2787F" w:rsidP="00D2787F">
      <w:pPr>
        <w:contextualSpacing/>
        <w:jc w:val="both"/>
        <w:rPr>
          <w:rFonts w:eastAsia="Times New Roman"/>
          <w:i/>
          <w:color w:val="000000"/>
          <w:sz w:val="20"/>
          <w:szCs w:val="20"/>
        </w:rPr>
      </w:pPr>
    </w:p>
    <w:p w:rsidR="00D2787F" w:rsidRPr="004759DE" w:rsidRDefault="00D2787F" w:rsidP="00D2787F">
      <w:pPr>
        <w:contextualSpacing/>
        <w:jc w:val="both"/>
        <w:rPr>
          <w:rFonts w:eastAsia="Times New Roman"/>
          <w:b/>
          <w:color w:val="000000"/>
          <w:sz w:val="18"/>
          <w:szCs w:val="18"/>
        </w:rPr>
      </w:pPr>
      <w:r w:rsidRPr="004759DE">
        <w:rPr>
          <w:rFonts w:eastAsia="Times New Roman"/>
          <w:b/>
          <w:color w:val="000000"/>
          <w:sz w:val="18"/>
          <w:szCs w:val="18"/>
        </w:rPr>
        <w:t>ALUNNO____________________________________________ CLASSE_______SEZ_______IND______________________</w:t>
      </w:r>
    </w:p>
    <w:p w:rsidR="00BD1839" w:rsidRPr="00E16D33" w:rsidRDefault="00BD1839" w:rsidP="00BD1839">
      <w:pPr>
        <w:spacing w:line="276" w:lineRule="auto"/>
        <w:jc w:val="center"/>
        <w:rPr>
          <w:rFonts w:eastAsia="Times New Roman"/>
          <w:sz w:val="20"/>
          <w:szCs w:val="20"/>
        </w:rPr>
      </w:pPr>
    </w:p>
    <w:tbl>
      <w:tblPr>
        <w:tblW w:w="1005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CellMar>
          <w:left w:w="0" w:type="dxa"/>
          <w:right w:w="0" w:type="dxa"/>
        </w:tblCellMar>
        <w:tblLook w:val="0420"/>
      </w:tblPr>
      <w:tblGrid>
        <w:gridCol w:w="841"/>
        <w:gridCol w:w="9214"/>
      </w:tblGrid>
      <w:tr w:rsidR="00BD1839" w:rsidRPr="00E16D33" w:rsidTr="00D2787F">
        <w:trPr>
          <w:trHeight w:val="399"/>
          <w:jc w:val="center"/>
        </w:trPr>
        <w:tc>
          <w:tcPr>
            <w:tcW w:w="841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BD1839" w:rsidRPr="00E16D33" w:rsidRDefault="00BD1839" w:rsidP="005B76E7">
            <w:pPr>
              <w:widowControl/>
              <w:spacing w:before="8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6D33">
              <w:rPr>
                <w:rFonts w:eastAsia="Times New Roman"/>
                <w:b/>
                <w:bCs/>
                <w:color w:val="FFFFFF" w:themeColor="light1"/>
                <w:kern w:val="24"/>
                <w:sz w:val="20"/>
                <w:szCs w:val="20"/>
              </w:rPr>
              <w:t>VOTO</w:t>
            </w:r>
          </w:p>
        </w:tc>
        <w:tc>
          <w:tcPr>
            <w:tcW w:w="9214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BD1839" w:rsidRPr="00E16D33" w:rsidRDefault="00BD1839" w:rsidP="005B76E7">
            <w:pPr>
              <w:widowControl/>
              <w:spacing w:before="8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16D33">
              <w:rPr>
                <w:rFonts w:eastAsia="Times New Roman"/>
                <w:b/>
                <w:bCs/>
                <w:color w:val="FFFFFF" w:themeColor="light1"/>
                <w:kern w:val="24"/>
                <w:sz w:val="20"/>
                <w:szCs w:val="20"/>
              </w:rPr>
              <w:t>INDICATORI</w:t>
            </w:r>
          </w:p>
        </w:tc>
      </w:tr>
      <w:tr w:rsidR="00BD1839" w:rsidRPr="00D83FA7" w:rsidTr="00D2787F">
        <w:trPr>
          <w:trHeight w:val="1279"/>
          <w:jc w:val="center"/>
        </w:trPr>
        <w:tc>
          <w:tcPr>
            <w:tcW w:w="841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BD1839" w:rsidRPr="002E43C6" w:rsidRDefault="00BD1839" w:rsidP="005B76E7">
            <w:pPr>
              <w:widowControl/>
              <w:spacing w:before="40" w:line="276" w:lineRule="auto"/>
              <w:jc w:val="center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>10</w:t>
            </w:r>
          </w:p>
        </w:tc>
        <w:tc>
          <w:tcPr>
            <w:tcW w:w="9214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BD1839" w:rsidRPr="002E43C6" w:rsidRDefault="00BD1839" w:rsidP="00BD1839">
            <w:pPr>
              <w:widowControl/>
              <w:numPr>
                <w:ilvl w:val="0"/>
                <w:numId w:val="1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 xml:space="preserve">Comportamento maturo e collaborativo 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1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>Partecipazione motivata e propositiva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1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>Scrupoloso rispetto del Regolamento d’Istituto, assenza di note disciplinari</w:t>
            </w:r>
          </w:p>
          <w:p w:rsidR="00BD1839" w:rsidRPr="002E43C6" w:rsidRDefault="0041747E" w:rsidP="00BD1839">
            <w:pPr>
              <w:widowControl/>
              <w:numPr>
                <w:ilvl w:val="0"/>
                <w:numId w:val="1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>
              <w:rPr>
                <w:rFonts w:eastAsia="Times New Roman"/>
                <w:color w:val="000000" w:themeColor="dark1"/>
                <w:kern w:val="24"/>
                <w:szCs w:val="22"/>
              </w:rPr>
              <w:t>Frequenza</w:t>
            </w:r>
            <w:r w:rsidR="00BD1839"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 xml:space="preserve">: assenze   ≤ 7% del monte ore realmente svolto 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1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 xml:space="preserve">Puntualità: ritardi ≤ 4 nel trimestre; ≤ 6 nel </w:t>
            </w:r>
            <w:proofErr w:type="spellStart"/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>pentamestre</w:t>
            </w:r>
            <w:proofErr w:type="spellEnd"/>
          </w:p>
          <w:p w:rsidR="00BD1839" w:rsidRPr="002E43C6" w:rsidRDefault="00BD1839" w:rsidP="005B76E7">
            <w:pPr>
              <w:widowControl/>
              <w:spacing w:before="40" w:line="276" w:lineRule="auto"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16"/>
              </w:rPr>
              <w:t xml:space="preserve">QUESTA VALUTAZIONE PUÒ ESSERE ATTRIBUITA SOLO IN PRESENZA DI TUTTI GLI INDICATORI. </w:t>
            </w:r>
          </w:p>
        </w:tc>
      </w:tr>
      <w:tr w:rsidR="00BD1839" w:rsidRPr="00D83FA7" w:rsidTr="00D2787F">
        <w:trPr>
          <w:trHeight w:val="1253"/>
          <w:jc w:val="center"/>
        </w:trPr>
        <w:tc>
          <w:tcPr>
            <w:tcW w:w="841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BD1839" w:rsidRPr="002E43C6" w:rsidRDefault="00BD1839" w:rsidP="005B76E7">
            <w:pPr>
              <w:widowControl/>
              <w:spacing w:before="40" w:line="276" w:lineRule="auto"/>
              <w:jc w:val="center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>9</w:t>
            </w:r>
          </w:p>
        </w:tc>
        <w:tc>
          <w:tcPr>
            <w:tcW w:w="9214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BD1839" w:rsidRPr="002E43C6" w:rsidRDefault="00BD1839" w:rsidP="00BD1839">
            <w:pPr>
              <w:widowControl/>
              <w:numPr>
                <w:ilvl w:val="0"/>
                <w:numId w:val="2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 xml:space="preserve">Comportamento responsabile  e collaborativo 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2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>Partecipazione costruttiva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2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 xml:space="preserve">Scrupoloso rispetto del Regolamento d’Istituto, assenza di note disciplinari </w:t>
            </w:r>
          </w:p>
          <w:p w:rsidR="00BD1839" w:rsidRPr="002E43C6" w:rsidRDefault="0041747E" w:rsidP="00BD1839">
            <w:pPr>
              <w:widowControl/>
              <w:numPr>
                <w:ilvl w:val="0"/>
                <w:numId w:val="2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>
              <w:rPr>
                <w:rFonts w:eastAsia="Times New Roman"/>
                <w:color w:val="000000" w:themeColor="dark1"/>
                <w:kern w:val="24"/>
                <w:szCs w:val="22"/>
              </w:rPr>
              <w:t>Frequenza</w:t>
            </w:r>
            <w:r w:rsidR="00BD1839"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 xml:space="preserve">: 7% &lt; A ≤ 10 % del monte ore realmente svolto 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2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 xml:space="preserve">Puntualità: ritardi ≤ 4 nel trimestre; ≤ 6 nel </w:t>
            </w:r>
            <w:proofErr w:type="spellStart"/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>pentamestre</w:t>
            </w:r>
            <w:proofErr w:type="spellEnd"/>
          </w:p>
          <w:p w:rsidR="00BD1839" w:rsidRPr="002E43C6" w:rsidRDefault="00BD1839" w:rsidP="005B76E7">
            <w:pPr>
              <w:widowControl/>
              <w:spacing w:before="40" w:line="276" w:lineRule="auto"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16"/>
              </w:rPr>
              <w:t>QUESTA VALUTAZIONE PUÒ ESSERE ATTRIBUITA  IN PRESENZA</w:t>
            </w:r>
            <w:r w:rsidR="00D10AE7">
              <w:rPr>
                <w:rFonts w:eastAsia="Times New Roman"/>
                <w:color w:val="000000" w:themeColor="dark1"/>
                <w:kern w:val="24"/>
                <w:szCs w:val="16"/>
              </w:rPr>
              <w:t xml:space="preserve"> </w:t>
            </w:r>
            <w:proofErr w:type="spellStart"/>
            <w:r w:rsidR="00D10AE7">
              <w:rPr>
                <w:rFonts w:eastAsia="Times New Roman"/>
                <w:color w:val="000000" w:themeColor="dark1"/>
                <w:kern w:val="24"/>
                <w:szCs w:val="16"/>
              </w:rPr>
              <w:t>DI</w:t>
            </w:r>
            <w:proofErr w:type="spellEnd"/>
            <w:r w:rsidR="00D10AE7">
              <w:rPr>
                <w:rFonts w:eastAsia="Times New Roman"/>
                <w:color w:val="000000" w:themeColor="dark1"/>
                <w:kern w:val="24"/>
                <w:szCs w:val="16"/>
              </w:rPr>
              <w:t xml:space="preserve">  ALMENO QUATTRO  INDICATORI</w:t>
            </w:r>
            <w:r w:rsidRPr="002E43C6">
              <w:rPr>
                <w:rFonts w:eastAsia="Times New Roman"/>
                <w:color w:val="000000" w:themeColor="dark1"/>
                <w:kern w:val="24"/>
                <w:szCs w:val="16"/>
              </w:rPr>
              <w:t>.</w:t>
            </w:r>
          </w:p>
        </w:tc>
      </w:tr>
      <w:tr w:rsidR="00BD1839" w:rsidRPr="00D83FA7" w:rsidTr="00D2787F">
        <w:trPr>
          <w:trHeight w:val="1243"/>
          <w:jc w:val="center"/>
        </w:trPr>
        <w:tc>
          <w:tcPr>
            <w:tcW w:w="841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BD1839" w:rsidRPr="002E43C6" w:rsidRDefault="00BD1839" w:rsidP="005B76E7">
            <w:pPr>
              <w:widowControl/>
              <w:spacing w:before="40" w:line="276" w:lineRule="auto"/>
              <w:jc w:val="center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>8</w:t>
            </w:r>
          </w:p>
        </w:tc>
        <w:tc>
          <w:tcPr>
            <w:tcW w:w="9214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BD1839" w:rsidRPr="002E43C6" w:rsidRDefault="00BD1839" w:rsidP="00BD1839">
            <w:pPr>
              <w:widowControl/>
              <w:numPr>
                <w:ilvl w:val="0"/>
                <w:numId w:val="3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4"/>
              </w:rPr>
              <w:t xml:space="preserve">Comportamento complessivamente corretto e collaborativo 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3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4"/>
              </w:rPr>
              <w:t xml:space="preserve">Partecipazione adeguata alle lezioni 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3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4"/>
              </w:rPr>
              <w:t xml:space="preserve">Rispetto del Regolamento d’Istituto nel complesso diligente, anche in presenza di una nota disciplinare </w:t>
            </w:r>
          </w:p>
          <w:p w:rsidR="00BD1839" w:rsidRPr="002E43C6" w:rsidRDefault="0041747E" w:rsidP="00BD1839">
            <w:pPr>
              <w:widowControl/>
              <w:numPr>
                <w:ilvl w:val="0"/>
                <w:numId w:val="3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>
              <w:rPr>
                <w:rFonts w:eastAsia="Times New Roman"/>
                <w:color w:val="000000" w:themeColor="dark1"/>
                <w:kern w:val="24"/>
                <w:szCs w:val="24"/>
              </w:rPr>
              <w:t>Frequenza</w:t>
            </w:r>
            <w:r w:rsidR="00BD1839" w:rsidRPr="002E43C6">
              <w:rPr>
                <w:rFonts w:eastAsia="Times New Roman"/>
                <w:color w:val="000000" w:themeColor="dark1"/>
                <w:kern w:val="24"/>
                <w:szCs w:val="24"/>
              </w:rPr>
              <w:t xml:space="preserve">: 10% &lt;A ≤ 15 % del monte ore realmente svolto 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3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4"/>
              </w:rPr>
              <w:t xml:space="preserve">Puntualità: ritardi ≤ 4 nel trimestre; ≤ 6 nel </w:t>
            </w:r>
            <w:proofErr w:type="spellStart"/>
            <w:r w:rsidRPr="002E43C6">
              <w:rPr>
                <w:rFonts w:eastAsia="Times New Roman"/>
                <w:color w:val="000000" w:themeColor="dark1"/>
                <w:kern w:val="24"/>
                <w:szCs w:val="24"/>
              </w:rPr>
              <w:t>pentamestre</w:t>
            </w:r>
            <w:proofErr w:type="spellEnd"/>
          </w:p>
          <w:p w:rsidR="00BD1839" w:rsidRPr="002E43C6" w:rsidRDefault="00BD1839" w:rsidP="005B76E7">
            <w:pPr>
              <w:widowControl/>
              <w:spacing w:before="40" w:line="276" w:lineRule="auto"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16"/>
              </w:rPr>
              <w:t>QUESTA VALUTAZIONE PUÒ ESSERE ATTRIBUITA  IN PRESEN</w:t>
            </w:r>
            <w:r w:rsidR="00D10AE7">
              <w:rPr>
                <w:rFonts w:eastAsia="Times New Roman"/>
                <w:color w:val="000000" w:themeColor="dark1"/>
                <w:kern w:val="24"/>
                <w:szCs w:val="16"/>
              </w:rPr>
              <w:t xml:space="preserve">ZA </w:t>
            </w:r>
            <w:proofErr w:type="spellStart"/>
            <w:r w:rsidR="00D10AE7">
              <w:rPr>
                <w:rFonts w:eastAsia="Times New Roman"/>
                <w:color w:val="000000" w:themeColor="dark1"/>
                <w:kern w:val="24"/>
                <w:szCs w:val="16"/>
              </w:rPr>
              <w:t>DI</w:t>
            </w:r>
            <w:proofErr w:type="spellEnd"/>
            <w:r w:rsidR="00D10AE7">
              <w:rPr>
                <w:rFonts w:eastAsia="Times New Roman"/>
                <w:color w:val="000000" w:themeColor="dark1"/>
                <w:kern w:val="24"/>
                <w:szCs w:val="16"/>
              </w:rPr>
              <w:t xml:space="preserve"> ALMENO QUATTRO INDICATORI</w:t>
            </w:r>
            <w:r w:rsidRPr="002E43C6">
              <w:rPr>
                <w:rFonts w:eastAsia="Times New Roman"/>
                <w:color w:val="000000" w:themeColor="dark1"/>
                <w:kern w:val="24"/>
                <w:szCs w:val="16"/>
              </w:rPr>
              <w:t>.</w:t>
            </w:r>
          </w:p>
        </w:tc>
      </w:tr>
      <w:tr w:rsidR="00BD1839" w:rsidRPr="00D83FA7" w:rsidTr="002C1690">
        <w:trPr>
          <w:trHeight w:val="1229"/>
          <w:jc w:val="center"/>
        </w:trPr>
        <w:tc>
          <w:tcPr>
            <w:tcW w:w="841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BD1839" w:rsidRPr="002E43C6" w:rsidRDefault="00BD1839" w:rsidP="005B76E7">
            <w:pPr>
              <w:widowControl/>
              <w:spacing w:before="40" w:line="276" w:lineRule="auto"/>
              <w:jc w:val="center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>7</w:t>
            </w:r>
          </w:p>
        </w:tc>
        <w:tc>
          <w:tcPr>
            <w:tcW w:w="9214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BD1839" w:rsidRPr="002E43C6" w:rsidRDefault="00BD1839" w:rsidP="00BD1839">
            <w:pPr>
              <w:widowControl/>
              <w:numPr>
                <w:ilvl w:val="0"/>
                <w:numId w:val="4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1"/>
              </w:rPr>
              <w:t xml:space="preserve">Comportamento non sempre corretto 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4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1"/>
              </w:rPr>
              <w:t>Partecipazione limitata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4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1"/>
              </w:rPr>
              <w:t>Parziale rispetto del Regolamento d’Istituto e/o presenza di 2 o 3 note disciplinari</w:t>
            </w:r>
          </w:p>
          <w:p w:rsidR="00BD1839" w:rsidRPr="002E43C6" w:rsidRDefault="0041747E" w:rsidP="00BD1839">
            <w:pPr>
              <w:widowControl/>
              <w:numPr>
                <w:ilvl w:val="0"/>
                <w:numId w:val="4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>
              <w:rPr>
                <w:rFonts w:eastAsia="Times New Roman"/>
                <w:color w:val="000000" w:themeColor="dark1"/>
                <w:kern w:val="24"/>
                <w:szCs w:val="21"/>
              </w:rPr>
              <w:t>Frequenza</w:t>
            </w:r>
            <w:r w:rsidR="00BD1839" w:rsidRPr="002E43C6">
              <w:rPr>
                <w:rFonts w:eastAsia="Times New Roman"/>
                <w:color w:val="000000" w:themeColor="dark1"/>
                <w:kern w:val="24"/>
                <w:szCs w:val="21"/>
              </w:rPr>
              <w:t>:  15% &lt;A≤ 20 % del monte ore realmente svolto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4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1"/>
              </w:rPr>
              <w:t xml:space="preserve">Puntualità: ritardi ≤ 6 nel trimestre; ≤ 8 nel </w:t>
            </w:r>
            <w:proofErr w:type="spellStart"/>
            <w:r w:rsidRPr="002E43C6">
              <w:rPr>
                <w:rFonts w:eastAsia="Times New Roman"/>
                <w:color w:val="000000" w:themeColor="dark1"/>
                <w:kern w:val="24"/>
                <w:szCs w:val="21"/>
              </w:rPr>
              <w:t>pentamestre</w:t>
            </w:r>
            <w:proofErr w:type="spellEnd"/>
          </w:p>
          <w:p w:rsidR="00BD1839" w:rsidRPr="002E43C6" w:rsidRDefault="00BD1839" w:rsidP="005B76E7">
            <w:pPr>
              <w:widowControl/>
              <w:spacing w:before="40" w:line="276" w:lineRule="auto"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16"/>
              </w:rPr>
              <w:t xml:space="preserve">QUESTA VALUTAZIONE PUÒ ESSERE ATTRIBUITA ANCHE IN PRESENZA </w:t>
            </w:r>
            <w:proofErr w:type="spellStart"/>
            <w:r w:rsidRPr="002E43C6">
              <w:rPr>
                <w:rFonts w:eastAsia="Times New Roman"/>
                <w:color w:val="000000" w:themeColor="dark1"/>
                <w:kern w:val="24"/>
                <w:szCs w:val="16"/>
              </w:rPr>
              <w:t>DI</w:t>
            </w:r>
            <w:proofErr w:type="spellEnd"/>
            <w:r w:rsidRPr="002E43C6">
              <w:rPr>
                <w:rFonts w:eastAsia="Times New Roman"/>
                <w:color w:val="000000" w:themeColor="dark1"/>
                <w:kern w:val="24"/>
                <w:szCs w:val="16"/>
              </w:rPr>
              <w:t xml:space="preserve">  TR</w:t>
            </w:r>
            <w:r w:rsidR="00D10AE7">
              <w:rPr>
                <w:rFonts w:eastAsia="Times New Roman"/>
                <w:color w:val="000000" w:themeColor="dark1"/>
                <w:kern w:val="24"/>
                <w:szCs w:val="16"/>
              </w:rPr>
              <w:t>E SOLI INDICATORI</w:t>
            </w:r>
            <w:r w:rsidRPr="002E43C6">
              <w:rPr>
                <w:rFonts w:eastAsia="Times New Roman"/>
                <w:color w:val="000000" w:themeColor="dark1"/>
                <w:kern w:val="24"/>
                <w:szCs w:val="16"/>
              </w:rPr>
              <w:t>.</w:t>
            </w:r>
          </w:p>
        </w:tc>
      </w:tr>
      <w:tr w:rsidR="00BD1839" w:rsidRPr="00D83FA7" w:rsidTr="00881B7D">
        <w:trPr>
          <w:trHeight w:val="1248"/>
          <w:jc w:val="center"/>
        </w:trPr>
        <w:tc>
          <w:tcPr>
            <w:tcW w:w="841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vAlign w:val="center"/>
            <w:hideMark/>
          </w:tcPr>
          <w:p w:rsidR="00BD1839" w:rsidRPr="002E43C6" w:rsidRDefault="00BD1839" w:rsidP="005B76E7">
            <w:pPr>
              <w:widowControl/>
              <w:spacing w:before="40" w:line="276" w:lineRule="auto"/>
              <w:jc w:val="center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>6</w:t>
            </w:r>
          </w:p>
        </w:tc>
        <w:tc>
          <w:tcPr>
            <w:tcW w:w="9214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BD1839" w:rsidRPr="002E43C6" w:rsidRDefault="00BD1839" w:rsidP="00BD1839">
            <w:pPr>
              <w:widowControl/>
              <w:numPr>
                <w:ilvl w:val="0"/>
                <w:numId w:val="5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>Comportamento spesso scorretto e irrispettoso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5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 xml:space="preserve">Partecipazione disinteressata 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5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>Scarso rispetto del Regolamento d’Istituto, e/o presenza di più di 3 note disciplinari e/o eventuali provvedimenti o sanzioni</w:t>
            </w:r>
          </w:p>
          <w:p w:rsidR="00BD1839" w:rsidRPr="002E43C6" w:rsidRDefault="0041747E" w:rsidP="00BD1839">
            <w:pPr>
              <w:widowControl/>
              <w:numPr>
                <w:ilvl w:val="0"/>
                <w:numId w:val="5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>
              <w:rPr>
                <w:rFonts w:eastAsia="Times New Roman"/>
                <w:color w:val="000000" w:themeColor="dark1"/>
                <w:kern w:val="24"/>
                <w:szCs w:val="20"/>
              </w:rPr>
              <w:t>Frequenza</w:t>
            </w:r>
            <w:r w:rsidR="00BD1839"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>: 20% &lt;A≤ 25 % del monte ore realmente svolto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5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 xml:space="preserve">Puntualità: ritardi ≤ 8 nel trimestre; ≤ 10 nel </w:t>
            </w:r>
            <w:proofErr w:type="spellStart"/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>pentamestre</w:t>
            </w:r>
            <w:proofErr w:type="spellEnd"/>
          </w:p>
          <w:p w:rsidR="00BD1839" w:rsidRPr="002E43C6" w:rsidRDefault="00BD1839" w:rsidP="005B76E7">
            <w:pPr>
              <w:widowControl/>
              <w:spacing w:before="40" w:line="276" w:lineRule="auto"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>QUESTA VALUTAZIONE PUÒ ESSERE ATTRIBUITA ANCHE IN P</w:t>
            </w:r>
            <w:r w:rsidR="00D10AE7">
              <w:rPr>
                <w:rFonts w:eastAsia="Times New Roman"/>
                <w:color w:val="000000" w:themeColor="dark1"/>
                <w:kern w:val="24"/>
                <w:szCs w:val="20"/>
              </w:rPr>
              <w:t xml:space="preserve">RESENZA </w:t>
            </w:r>
            <w:proofErr w:type="spellStart"/>
            <w:r w:rsidR="00D10AE7">
              <w:rPr>
                <w:rFonts w:eastAsia="Times New Roman"/>
                <w:color w:val="000000" w:themeColor="dark1"/>
                <w:kern w:val="24"/>
                <w:szCs w:val="20"/>
              </w:rPr>
              <w:t>DI</w:t>
            </w:r>
            <w:proofErr w:type="spellEnd"/>
            <w:r w:rsidR="00D10AE7">
              <w:rPr>
                <w:rFonts w:eastAsia="Times New Roman"/>
                <w:color w:val="000000" w:themeColor="dark1"/>
                <w:kern w:val="24"/>
                <w:szCs w:val="20"/>
              </w:rPr>
              <w:t xml:space="preserve">  TRE SOLI INDICATORI</w:t>
            </w:r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>.</w:t>
            </w:r>
          </w:p>
        </w:tc>
      </w:tr>
      <w:tr w:rsidR="00BD1839" w:rsidRPr="00D83FA7" w:rsidTr="00D2787F">
        <w:trPr>
          <w:trHeight w:val="2161"/>
          <w:jc w:val="center"/>
        </w:trPr>
        <w:tc>
          <w:tcPr>
            <w:tcW w:w="841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BD1839" w:rsidRPr="002E43C6" w:rsidRDefault="00BD1839" w:rsidP="005B76E7">
            <w:pPr>
              <w:widowControl/>
              <w:spacing w:before="40" w:line="276" w:lineRule="auto"/>
              <w:jc w:val="center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2"/>
              </w:rPr>
              <w:t>5</w:t>
            </w:r>
          </w:p>
          <w:p w:rsidR="00BD1839" w:rsidRPr="002E43C6" w:rsidRDefault="00BD1839" w:rsidP="005B76E7">
            <w:pPr>
              <w:widowControl/>
              <w:spacing w:before="40" w:line="276" w:lineRule="auto"/>
              <w:jc w:val="center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16"/>
              </w:rPr>
              <w:t>Questo voto comporta la</w:t>
            </w:r>
          </w:p>
          <w:p w:rsidR="00BD1839" w:rsidRPr="002E43C6" w:rsidRDefault="00BD1839" w:rsidP="005B76E7">
            <w:pPr>
              <w:widowControl/>
              <w:spacing w:before="40" w:line="276" w:lineRule="auto"/>
              <w:jc w:val="center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16"/>
              </w:rPr>
              <w:t>automatica non ammissione alla classe successiva o all’Esame di Stato</w:t>
            </w:r>
          </w:p>
        </w:tc>
        <w:tc>
          <w:tcPr>
            <w:tcW w:w="9214" w:type="dxa"/>
            <w:shd w:val="clear" w:color="auto" w:fill="FFFFFF" w:themeFill="background1"/>
            <w:tcMar>
              <w:top w:w="15" w:type="dxa"/>
              <w:left w:w="53" w:type="dxa"/>
              <w:bottom w:w="0" w:type="dxa"/>
              <w:right w:w="53" w:type="dxa"/>
            </w:tcMar>
            <w:hideMark/>
          </w:tcPr>
          <w:p w:rsidR="00BD1839" w:rsidRPr="002E43C6" w:rsidRDefault="00BD1839" w:rsidP="00BD1839">
            <w:pPr>
              <w:widowControl/>
              <w:numPr>
                <w:ilvl w:val="0"/>
                <w:numId w:val="6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>Comportamento decisamente scorretto e atteggiamento biasimevole nei confronti di docenti e compagni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6"/>
              </w:numPr>
              <w:spacing w:line="276" w:lineRule="auto"/>
              <w:ind w:left="1267"/>
              <w:contextualSpacing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>Completo disinteresse per tutte le attività didattiche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6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>Episodi ripetuti di manc</w:t>
            </w:r>
            <w:r w:rsidR="0041747E">
              <w:rPr>
                <w:rFonts w:eastAsia="Times New Roman"/>
                <w:color w:val="000000" w:themeColor="dark1"/>
                <w:kern w:val="24"/>
                <w:szCs w:val="20"/>
              </w:rPr>
              <w:t>ato rispetto del Regolamento d’I</w:t>
            </w:r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>stituto, con infrazioni gravi, uso negligente di materiali e di strutture; e/o responsabilità diretta in fatti di particolare gravità, per i quali vengono deliberate sanzioni disciplinari che comportano l’allontanamento temporaneo dello studente dalla comunità scolastica per un periodo non inferiore a 15 giorni</w:t>
            </w:r>
          </w:p>
          <w:p w:rsidR="00BD1839" w:rsidRPr="002E43C6" w:rsidRDefault="0041747E" w:rsidP="00BD1839">
            <w:pPr>
              <w:widowControl/>
              <w:numPr>
                <w:ilvl w:val="0"/>
                <w:numId w:val="6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>
              <w:rPr>
                <w:rFonts w:eastAsia="Times New Roman"/>
                <w:color w:val="000000" w:themeColor="dark1"/>
                <w:kern w:val="24"/>
                <w:szCs w:val="20"/>
              </w:rPr>
              <w:t>Frequenza</w:t>
            </w:r>
            <w:r w:rsidR="00BD1839"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>: assenze  &gt; 25% del monte ore realmente svolto</w:t>
            </w:r>
          </w:p>
          <w:p w:rsidR="00BD1839" w:rsidRPr="002E43C6" w:rsidRDefault="00BD1839" w:rsidP="00BD1839">
            <w:pPr>
              <w:widowControl/>
              <w:numPr>
                <w:ilvl w:val="0"/>
                <w:numId w:val="6"/>
              </w:numPr>
              <w:spacing w:line="276" w:lineRule="auto"/>
              <w:ind w:left="1267"/>
              <w:contextualSpacing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 xml:space="preserve">Puntualità: ritardi &gt; 8 nel trimestre; &gt;10 nel </w:t>
            </w:r>
            <w:proofErr w:type="spellStart"/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>pentamestre</w:t>
            </w:r>
            <w:proofErr w:type="spellEnd"/>
          </w:p>
          <w:p w:rsidR="00BD1839" w:rsidRPr="002E43C6" w:rsidRDefault="00BD1839" w:rsidP="005B76E7">
            <w:pPr>
              <w:widowControl/>
              <w:spacing w:before="40" w:line="276" w:lineRule="auto"/>
              <w:jc w:val="both"/>
              <w:rPr>
                <w:rFonts w:eastAsia="Times New Roman"/>
                <w:szCs w:val="36"/>
              </w:rPr>
            </w:pPr>
            <w:r w:rsidRPr="002E43C6">
              <w:rPr>
                <w:rFonts w:eastAsia="Times New Roman"/>
                <w:color w:val="000000" w:themeColor="dark1"/>
                <w:kern w:val="24"/>
                <w:szCs w:val="20"/>
              </w:rPr>
              <w:t xml:space="preserve">QUESTA VALUTAZIONE PUÒ ESSERE ATTRIBUITA ANCHE IN PRESENZA </w:t>
            </w:r>
            <w:proofErr w:type="spellStart"/>
            <w:r w:rsidR="00D10AE7">
              <w:rPr>
                <w:rFonts w:eastAsia="Times New Roman"/>
                <w:color w:val="000000" w:themeColor="dark1"/>
                <w:kern w:val="24"/>
                <w:szCs w:val="16"/>
              </w:rPr>
              <w:t>DI</w:t>
            </w:r>
            <w:proofErr w:type="spellEnd"/>
            <w:r w:rsidR="00D10AE7">
              <w:rPr>
                <w:rFonts w:eastAsia="Times New Roman"/>
                <w:color w:val="000000" w:themeColor="dark1"/>
                <w:kern w:val="24"/>
                <w:szCs w:val="16"/>
              </w:rPr>
              <w:t xml:space="preserve">  TRE SOLI  INDICATORI</w:t>
            </w:r>
            <w:r w:rsidRPr="002E43C6">
              <w:rPr>
                <w:rFonts w:eastAsia="Times New Roman"/>
                <w:color w:val="000000" w:themeColor="dark1"/>
                <w:kern w:val="24"/>
                <w:szCs w:val="16"/>
              </w:rPr>
              <w:t>.</w:t>
            </w:r>
          </w:p>
        </w:tc>
      </w:tr>
    </w:tbl>
    <w:p w:rsidR="00AD2AE7" w:rsidRDefault="00AD2AE7">
      <w:pPr>
        <w:rPr>
          <w:sz w:val="20"/>
          <w:szCs w:val="20"/>
        </w:rPr>
      </w:pPr>
    </w:p>
    <w:p w:rsidR="004759DE" w:rsidRDefault="004759DE">
      <w:pPr>
        <w:rPr>
          <w:sz w:val="20"/>
          <w:szCs w:val="20"/>
        </w:rPr>
      </w:pPr>
    </w:p>
    <w:p w:rsidR="004759DE" w:rsidRDefault="004759DE">
      <w:pPr>
        <w:rPr>
          <w:sz w:val="20"/>
          <w:szCs w:val="20"/>
        </w:rPr>
      </w:pPr>
    </w:p>
    <w:p w:rsidR="004759DE" w:rsidRDefault="004759DE">
      <w:pPr>
        <w:rPr>
          <w:sz w:val="20"/>
          <w:szCs w:val="20"/>
        </w:rPr>
      </w:pPr>
      <w:r>
        <w:rPr>
          <w:sz w:val="20"/>
          <w:szCs w:val="20"/>
        </w:rPr>
        <w:t xml:space="preserve">Sant’Agata Militello,     / 06/2019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759DE" w:rsidRDefault="004759DE" w:rsidP="004759DE">
      <w:pPr>
        <w:ind w:left="7080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Il coordinatore di classe   </w:t>
      </w:r>
    </w:p>
    <w:p w:rsidR="004759DE" w:rsidRDefault="004759DE" w:rsidP="004759DE">
      <w:pPr>
        <w:ind w:left="7080" w:firstLine="708"/>
        <w:jc w:val="center"/>
        <w:rPr>
          <w:sz w:val="20"/>
          <w:szCs w:val="20"/>
        </w:rPr>
      </w:pPr>
    </w:p>
    <w:p w:rsidR="004759DE" w:rsidRPr="004759DE" w:rsidRDefault="004759DE" w:rsidP="004759DE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sectPr w:rsidR="004759DE" w:rsidRPr="004759DE" w:rsidSect="00D278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B5ACA"/>
    <w:multiLevelType w:val="hybridMultilevel"/>
    <w:tmpl w:val="77902CAA"/>
    <w:lvl w:ilvl="0" w:tplc="D78A672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27C8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627AA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EBA1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94CF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2CDB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0FFC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A3BE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88DA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0D42DFC"/>
    <w:multiLevelType w:val="hybridMultilevel"/>
    <w:tmpl w:val="A0FC866A"/>
    <w:lvl w:ilvl="0" w:tplc="1516396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878A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EC1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273D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8269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8AB7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E2F5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ECD9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CD25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301A8B"/>
    <w:multiLevelType w:val="hybridMultilevel"/>
    <w:tmpl w:val="EC5AE24A"/>
    <w:lvl w:ilvl="0" w:tplc="BFDAB57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C424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D4BD2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2E89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C268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4F09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8E5A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94EFE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42B7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080F68"/>
    <w:multiLevelType w:val="hybridMultilevel"/>
    <w:tmpl w:val="62302610"/>
    <w:lvl w:ilvl="0" w:tplc="7FF09A4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06F5C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AF1A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C57D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1AE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EC70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A022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0B4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C34D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0E7F63"/>
    <w:multiLevelType w:val="multilevel"/>
    <w:tmpl w:val="8AB486F6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lowerLetter"/>
      <w:lvlText w:val="%2."/>
      <w:lvlJc w:val="left"/>
      <w:pPr>
        <w:ind w:left="1508" w:hanging="360"/>
      </w:pPr>
    </w:lvl>
    <w:lvl w:ilvl="2">
      <w:start w:val="1"/>
      <w:numFmt w:val="lowerRoman"/>
      <w:lvlText w:val="%3."/>
      <w:lvlJc w:val="right"/>
      <w:pPr>
        <w:ind w:left="2228" w:hanging="180"/>
      </w:pPr>
    </w:lvl>
    <w:lvl w:ilvl="3">
      <w:start w:val="1"/>
      <w:numFmt w:val="decimal"/>
      <w:lvlText w:val="%4."/>
      <w:lvlJc w:val="left"/>
      <w:pPr>
        <w:ind w:left="2948" w:hanging="360"/>
      </w:pPr>
    </w:lvl>
    <w:lvl w:ilvl="4">
      <w:start w:val="1"/>
      <w:numFmt w:val="lowerLetter"/>
      <w:lvlText w:val="%5."/>
      <w:lvlJc w:val="left"/>
      <w:pPr>
        <w:ind w:left="3668" w:hanging="360"/>
      </w:pPr>
    </w:lvl>
    <w:lvl w:ilvl="5">
      <w:start w:val="1"/>
      <w:numFmt w:val="lowerRoman"/>
      <w:lvlText w:val="%6."/>
      <w:lvlJc w:val="right"/>
      <w:pPr>
        <w:ind w:left="4388" w:hanging="180"/>
      </w:pPr>
    </w:lvl>
    <w:lvl w:ilvl="6">
      <w:start w:val="1"/>
      <w:numFmt w:val="decimal"/>
      <w:lvlText w:val="%7."/>
      <w:lvlJc w:val="left"/>
      <w:pPr>
        <w:ind w:left="5108" w:hanging="360"/>
      </w:pPr>
    </w:lvl>
    <w:lvl w:ilvl="7">
      <w:start w:val="1"/>
      <w:numFmt w:val="lowerLetter"/>
      <w:lvlText w:val="%8."/>
      <w:lvlJc w:val="left"/>
      <w:pPr>
        <w:ind w:left="5828" w:hanging="360"/>
      </w:pPr>
    </w:lvl>
    <w:lvl w:ilvl="8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6EB55840"/>
    <w:multiLevelType w:val="hybridMultilevel"/>
    <w:tmpl w:val="C5ACE184"/>
    <w:lvl w:ilvl="0" w:tplc="260AA74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68CE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CA7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C006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C37A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8235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0F3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6266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0E8D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5AC1A42"/>
    <w:multiLevelType w:val="hybridMultilevel"/>
    <w:tmpl w:val="1356349C"/>
    <w:lvl w:ilvl="0" w:tplc="BCA456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CC59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8FE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AF1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AE39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6373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52D09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63B1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C5C9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BD1839"/>
    <w:rsid w:val="000D7809"/>
    <w:rsid w:val="00200D8C"/>
    <w:rsid w:val="002C1690"/>
    <w:rsid w:val="003B01E1"/>
    <w:rsid w:val="0041747E"/>
    <w:rsid w:val="004759DE"/>
    <w:rsid w:val="00663285"/>
    <w:rsid w:val="00881B7D"/>
    <w:rsid w:val="00973D68"/>
    <w:rsid w:val="00AD2AE7"/>
    <w:rsid w:val="00AF2FE6"/>
    <w:rsid w:val="00B47D84"/>
    <w:rsid w:val="00BD1839"/>
    <w:rsid w:val="00BE5185"/>
    <w:rsid w:val="00CA3292"/>
    <w:rsid w:val="00D10AE7"/>
    <w:rsid w:val="00D2787F"/>
    <w:rsid w:val="00E8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D1839"/>
    <w:pPr>
      <w:widowControl w:val="0"/>
      <w:spacing w:after="0" w:line="240" w:lineRule="auto"/>
    </w:pPr>
    <w:rPr>
      <w:rFonts w:ascii="Times New Roman" w:eastAsia="Calibri" w:hAnsi="Times New Roman" w:cs="Times New Roman"/>
      <w:sz w:val="14"/>
      <w:szCs w:val="1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38D11-5516-4185-BED8-F3B32A98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dgpeppe</dc:creator>
  <cp:lastModifiedBy>dgpeppe</cp:lastModifiedBy>
  <cp:revision>8</cp:revision>
  <dcterms:created xsi:type="dcterms:W3CDTF">2019-06-03T14:25:00Z</dcterms:created>
  <dcterms:modified xsi:type="dcterms:W3CDTF">2019-06-03T15:33:00Z</dcterms:modified>
</cp:coreProperties>
</file>